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FB" w:rsidRDefault="007B71FB" w:rsidP="007B71FB">
      <w:pPr>
        <w:pStyle w:val="ListParagraph"/>
        <w:tabs>
          <w:tab w:val="left" w:pos="1418"/>
        </w:tabs>
        <w:spacing w:line="288" w:lineRule="auto"/>
        <w:ind w:left="1418" w:hanging="425"/>
        <w:contextualSpacing w:val="0"/>
        <w:jc w:val="center"/>
      </w:pPr>
      <w:bookmarkStart w:id="0" w:name="_Toc8979987"/>
      <w:r w:rsidRPr="002F6074">
        <w:rPr>
          <w:rFonts w:ascii="Times New Roman" w:eastAsia="Times New Roman" w:hAnsi="Times New Roman"/>
          <w:b/>
          <w:caps/>
          <w:kern w:val="28"/>
          <w:szCs w:val="20"/>
          <w:lang w:eastAsia="hu-HU"/>
        </w:rPr>
        <w:t>19. MELLÉKLET: a JOGOSULT BERENDEZÉSEIVEL KAPCSOLATOS KÖVETELMÉNYEK, A CSATLAKOZTATHATÓ BERENDEZÉSEK LISTÁJA</w:t>
      </w:r>
      <w:bookmarkEnd w:id="0"/>
    </w:p>
    <w:p w:rsidR="00BC67FB" w:rsidRPr="000D763D" w:rsidRDefault="00BC67FB" w:rsidP="00BC67FB">
      <w:pPr>
        <w:autoSpaceDE w:val="0"/>
        <w:autoSpaceDN w:val="0"/>
        <w:adjustRightInd w:val="0"/>
        <w:rPr>
          <w:b/>
          <w:lang w:val="hu-HU"/>
        </w:rPr>
      </w:pPr>
      <w:r w:rsidRPr="000D763D">
        <w:rPr>
          <w:b/>
          <w:lang w:val="hu-HU"/>
        </w:rPr>
        <w:t xml:space="preserve">1. A </w:t>
      </w:r>
      <w:r>
        <w:rPr>
          <w:b/>
          <w:lang w:val="hu-HU"/>
        </w:rPr>
        <w:t>Vodafone</w:t>
      </w:r>
      <w:r w:rsidRPr="000D763D">
        <w:rPr>
          <w:b/>
          <w:lang w:val="hu-HU"/>
        </w:rPr>
        <w:t xml:space="preserve"> hálózatához csatlakoztatható berendezések listája</w:t>
      </w:r>
    </w:p>
    <w:p w:rsidR="00BC67FB" w:rsidRPr="003471A4" w:rsidRDefault="00BC67FB" w:rsidP="00BC67FB">
      <w:pPr>
        <w:rPr>
          <w:lang w:val="hu-HU"/>
        </w:rPr>
      </w:pPr>
      <w:r w:rsidRPr="003471A4">
        <w:rPr>
          <w:lang w:val="hu-HU"/>
        </w:rPr>
        <w:t xml:space="preserve">A lista mindenkori aktuális állapota tartalmazza a </w:t>
      </w:r>
      <w:r>
        <w:rPr>
          <w:lang w:val="hu-HU"/>
        </w:rPr>
        <w:t>Vodafone</w:t>
      </w:r>
      <w:r w:rsidRPr="003471A4">
        <w:rPr>
          <w:lang w:val="hu-HU"/>
        </w:rPr>
        <w:t xml:space="preserve"> hálózatában alkalmazott, valamint a </w:t>
      </w:r>
      <w:r>
        <w:rPr>
          <w:lang w:val="hu-HU"/>
        </w:rPr>
        <w:t>Vodafone</w:t>
      </w:r>
      <w:r w:rsidRPr="003471A4">
        <w:rPr>
          <w:lang w:val="hu-HU"/>
        </w:rPr>
        <w:t xml:space="preserve"> által korábban vizsgált és alkalmasnak minősített berendezés típusokat. </w:t>
      </w:r>
    </w:p>
    <w:p w:rsidR="00BC67FB" w:rsidRPr="003471A4" w:rsidRDefault="00BC67FB" w:rsidP="00BC67FB">
      <w:pPr>
        <w:rPr>
          <w:lang w:val="hu-HU"/>
        </w:rPr>
      </w:pPr>
      <w:r w:rsidRPr="003471A4">
        <w:rPr>
          <w:lang w:val="hu-HU"/>
        </w:rPr>
        <w:t xml:space="preserve">xDSL technológia esetén a </w:t>
      </w:r>
      <w:r>
        <w:rPr>
          <w:lang w:val="hu-HU"/>
        </w:rPr>
        <w:t>Vodafone</w:t>
      </w:r>
      <w:r w:rsidRPr="003471A4">
        <w:rPr>
          <w:lang w:val="hu-HU"/>
        </w:rPr>
        <w:t xml:space="preserve"> hálózatához Csatlakoztatható Berendezések Listája a jelen </w:t>
      </w:r>
      <w:r>
        <w:rPr>
          <w:lang w:val="hu-HU"/>
        </w:rPr>
        <w:t>VOD</w:t>
      </w:r>
      <w:r w:rsidRPr="003471A4">
        <w:rPr>
          <w:lang w:val="hu-HU"/>
        </w:rPr>
        <w:t>RUO hatályba lépésének időpontjában érvényes állapot szerint az alábbi: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2"/>
        <w:gridCol w:w="4323"/>
      </w:tblGrid>
      <w:tr w:rsidR="00BC67FB" w:rsidRPr="003471A4" w:rsidTr="002359EC">
        <w:tc>
          <w:tcPr>
            <w:tcW w:w="4322" w:type="dxa"/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Gyártó</w:t>
            </w:r>
          </w:p>
        </w:tc>
        <w:tc>
          <w:tcPr>
            <w:tcW w:w="4323" w:type="dxa"/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Berendezés típusa</w:t>
            </w:r>
          </w:p>
        </w:tc>
      </w:tr>
      <w:tr w:rsidR="00BC67FB" w:rsidRPr="003471A4" w:rsidTr="002359EC">
        <w:tc>
          <w:tcPr>
            <w:tcW w:w="4322" w:type="dxa"/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Conexant</w:t>
            </w:r>
          </w:p>
        </w:tc>
        <w:tc>
          <w:tcPr>
            <w:tcW w:w="4323" w:type="dxa"/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CPE - CX82310 ADSL modem</w:t>
            </w:r>
          </w:p>
        </w:tc>
      </w:tr>
      <w:tr w:rsidR="00BC67FB" w:rsidRPr="003471A4" w:rsidTr="002359EC">
        <w:tc>
          <w:tcPr>
            <w:tcW w:w="4322" w:type="dxa"/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Paradigm</w:t>
            </w:r>
          </w:p>
        </w:tc>
        <w:tc>
          <w:tcPr>
            <w:tcW w:w="4323" w:type="dxa"/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CPE - PTI 810s ADSL modem</w:t>
            </w:r>
          </w:p>
        </w:tc>
      </w:tr>
      <w:tr w:rsidR="00BC67FB" w:rsidRPr="003471A4" w:rsidTr="002359EC">
        <w:tc>
          <w:tcPr>
            <w:tcW w:w="4322" w:type="dxa"/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Paradyne (Zhone)</w:t>
            </w:r>
          </w:p>
        </w:tc>
        <w:tc>
          <w:tcPr>
            <w:tcW w:w="4323" w:type="dxa"/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CPE - 6211-I1 ADSL modem</w:t>
            </w:r>
          </w:p>
        </w:tc>
      </w:tr>
      <w:tr w:rsidR="00BC67FB" w:rsidRPr="003471A4" w:rsidTr="002359EC">
        <w:tc>
          <w:tcPr>
            <w:tcW w:w="4322" w:type="dxa"/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Zhone</w:t>
            </w:r>
          </w:p>
        </w:tc>
        <w:tc>
          <w:tcPr>
            <w:tcW w:w="4323" w:type="dxa"/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CPE - 6211-I3 ADSL modem</w:t>
            </w:r>
          </w:p>
        </w:tc>
      </w:tr>
      <w:tr w:rsidR="00BC67FB" w:rsidRPr="003471A4" w:rsidTr="002359EC">
        <w:tc>
          <w:tcPr>
            <w:tcW w:w="4322" w:type="dxa"/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Zhone</w:t>
            </w:r>
          </w:p>
        </w:tc>
        <w:tc>
          <w:tcPr>
            <w:tcW w:w="4323" w:type="dxa"/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CPE - 1511-A1-EU ADSL modem</w:t>
            </w:r>
          </w:p>
        </w:tc>
      </w:tr>
      <w:tr w:rsidR="00BC67FB" w:rsidRPr="003471A4" w:rsidTr="002359EC">
        <w:tc>
          <w:tcPr>
            <w:tcW w:w="4322" w:type="dxa"/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Zyxel</w:t>
            </w:r>
          </w:p>
        </w:tc>
        <w:tc>
          <w:tcPr>
            <w:tcW w:w="4323" w:type="dxa"/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CPE - P-660R1-D1 ADSL modem</w:t>
            </w:r>
          </w:p>
        </w:tc>
      </w:tr>
      <w:tr w:rsidR="00BC67FB" w:rsidRPr="003471A4" w:rsidTr="002359EC">
        <w:tc>
          <w:tcPr>
            <w:tcW w:w="4322" w:type="dxa"/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Zhone</w:t>
            </w:r>
          </w:p>
        </w:tc>
        <w:tc>
          <w:tcPr>
            <w:tcW w:w="4323" w:type="dxa"/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CPE - 6228-I2-302 ADSL 2+ Bonded CPE</w:t>
            </w:r>
          </w:p>
        </w:tc>
      </w:tr>
      <w:tr w:rsidR="00BC67FB" w:rsidRPr="003471A4" w:rsidTr="002359EC">
        <w:tc>
          <w:tcPr>
            <w:tcW w:w="4322" w:type="dxa"/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Cisco</w:t>
            </w:r>
          </w:p>
        </w:tc>
        <w:tc>
          <w:tcPr>
            <w:tcW w:w="4323" w:type="dxa"/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 xml:space="preserve">CPE - </w:t>
            </w:r>
            <w:r w:rsidRPr="003471A4">
              <w:t>EPC 3208</w:t>
            </w:r>
          </w:p>
        </w:tc>
      </w:tr>
      <w:tr w:rsidR="00BC67FB" w:rsidRPr="003471A4" w:rsidTr="002359EC">
        <w:tc>
          <w:tcPr>
            <w:tcW w:w="4322" w:type="dxa"/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Cisco</w:t>
            </w:r>
          </w:p>
        </w:tc>
        <w:tc>
          <w:tcPr>
            <w:tcW w:w="4323" w:type="dxa"/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 xml:space="preserve">CPE - </w:t>
            </w:r>
            <w:r w:rsidRPr="003471A4">
              <w:t>EPC 3212</w:t>
            </w:r>
          </w:p>
        </w:tc>
      </w:tr>
      <w:tr w:rsidR="00BC67FB" w:rsidRPr="003471A4" w:rsidTr="002359E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Zhone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CPE - 1512-A1-EU ADSL2+, 4port</w:t>
            </w:r>
          </w:p>
        </w:tc>
      </w:tr>
      <w:tr w:rsidR="00BC67FB" w:rsidRPr="003471A4" w:rsidTr="002359E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Zhone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CPE - 6511-A1-EU ADSL2+, 1 port</w:t>
            </w:r>
          </w:p>
        </w:tc>
      </w:tr>
    </w:tbl>
    <w:p w:rsidR="00BC67FB" w:rsidRPr="003471A4" w:rsidRDefault="00BC67FB" w:rsidP="00BC67FB">
      <w:pPr>
        <w:rPr>
          <w:lang w:val="hu-HU"/>
        </w:rPr>
      </w:pPr>
      <w:r w:rsidRPr="003471A4">
        <w:rPr>
          <w:lang w:val="hu-HU"/>
        </w:rPr>
        <w:t>Megjegyzés: a *-gal jelölt DSLAM-berendezések rendelkeznek sebesség-konrollal.</w:t>
      </w:r>
    </w:p>
    <w:p w:rsidR="00BC67FB" w:rsidRPr="003471A4" w:rsidRDefault="00BC67FB" w:rsidP="00BC67FB">
      <w:pPr>
        <w:rPr>
          <w:lang w:val="hu-HU"/>
        </w:rPr>
      </w:pPr>
      <w:r w:rsidRPr="003471A4">
        <w:rPr>
          <w:lang w:val="hu-HU"/>
        </w:rPr>
        <w:t xml:space="preserve">FTTH-RFoG hálózaton nyújtott Országos Bitfolyam Hozzáférés és Közeli Bitfolyam Hozzáférés szolgáltatás esetében a </w:t>
      </w:r>
      <w:r>
        <w:rPr>
          <w:lang w:val="hu-HU"/>
        </w:rPr>
        <w:t>Vodafone</w:t>
      </w:r>
      <w:r w:rsidRPr="003471A4">
        <w:rPr>
          <w:lang w:val="hu-HU"/>
        </w:rPr>
        <w:t xml:space="preserve"> hálózatához Csatlakoztatható Berendezések Listája a jelen </w:t>
      </w:r>
      <w:r>
        <w:rPr>
          <w:lang w:val="hu-HU"/>
        </w:rPr>
        <w:t>VOD</w:t>
      </w:r>
      <w:r w:rsidRPr="003471A4">
        <w:rPr>
          <w:lang w:val="hu-HU"/>
        </w:rPr>
        <w:t>RUO hatályba lépésének időpontjában érvényes állapot szerint az alábbi: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6269"/>
      </w:tblGrid>
      <w:tr w:rsidR="00BC67FB" w:rsidRPr="003471A4" w:rsidTr="002359EC">
        <w:tc>
          <w:tcPr>
            <w:tcW w:w="2376" w:type="dxa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Gyártó</w:t>
            </w:r>
          </w:p>
        </w:tc>
        <w:tc>
          <w:tcPr>
            <w:tcW w:w="6269" w:type="dxa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Berendezés típusa</w:t>
            </w:r>
          </w:p>
        </w:tc>
      </w:tr>
      <w:tr w:rsidR="00BC67FB" w:rsidRPr="003471A4" w:rsidTr="002359EC">
        <w:tc>
          <w:tcPr>
            <w:tcW w:w="2376" w:type="dxa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Compal</w:t>
            </w:r>
          </w:p>
        </w:tc>
        <w:tc>
          <w:tcPr>
            <w:tcW w:w="6269" w:type="dxa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CPE - CH7465LG modem</w:t>
            </w:r>
          </w:p>
        </w:tc>
      </w:tr>
      <w:tr w:rsidR="00BC67FB" w:rsidRPr="003471A4" w:rsidTr="002359EC">
        <w:tc>
          <w:tcPr>
            <w:tcW w:w="2376" w:type="dxa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DCT Delta GmbH</w:t>
            </w:r>
          </w:p>
        </w:tc>
        <w:tc>
          <w:tcPr>
            <w:tcW w:w="6269" w:type="dxa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ONH 12 37 BSF 15 230V DELTA Micro Fiber Node 1370nm</w:t>
            </w:r>
          </w:p>
        </w:tc>
      </w:tr>
      <w:tr w:rsidR="00BC67FB" w:rsidRPr="003471A4" w:rsidTr="002359EC">
        <w:tc>
          <w:tcPr>
            <w:tcW w:w="2376" w:type="dxa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DCT Delta GmbH</w:t>
            </w:r>
          </w:p>
        </w:tc>
        <w:tc>
          <w:tcPr>
            <w:tcW w:w="6269" w:type="dxa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ONH 12 41 BSF 15 230V DELTA Micro Fiber Node 1410nm</w:t>
            </w:r>
          </w:p>
        </w:tc>
      </w:tr>
      <w:tr w:rsidR="00BC67FB" w:rsidRPr="003471A4" w:rsidTr="002359EC">
        <w:tc>
          <w:tcPr>
            <w:tcW w:w="2376" w:type="dxa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DCT Delta GmbH</w:t>
            </w:r>
          </w:p>
        </w:tc>
        <w:tc>
          <w:tcPr>
            <w:tcW w:w="6269" w:type="dxa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ONH 12 43 BSF 15 230V DELTA Micro Fiber Node 1430nm</w:t>
            </w:r>
          </w:p>
        </w:tc>
      </w:tr>
      <w:tr w:rsidR="00BC67FB" w:rsidRPr="003471A4" w:rsidTr="002359EC">
        <w:tc>
          <w:tcPr>
            <w:tcW w:w="2376" w:type="dxa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DCT Delta GmbH</w:t>
            </w:r>
          </w:p>
        </w:tc>
        <w:tc>
          <w:tcPr>
            <w:tcW w:w="6269" w:type="dxa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ONH 12 45 BSF 15 230V DELTA Micro Fiber Node 1450nm</w:t>
            </w:r>
          </w:p>
        </w:tc>
      </w:tr>
      <w:tr w:rsidR="00BC67FB" w:rsidRPr="003471A4" w:rsidTr="002359EC">
        <w:tc>
          <w:tcPr>
            <w:tcW w:w="2376" w:type="dxa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DCT Delta GmbH</w:t>
            </w:r>
          </w:p>
        </w:tc>
        <w:tc>
          <w:tcPr>
            <w:tcW w:w="6269" w:type="dxa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ONH 12 47 BSF 15 230V DELTA Micro Fiber Node 1470nm</w:t>
            </w:r>
          </w:p>
        </w:tc>
      </w:tr>
      <w:tr w:rsidR="00BC67FB" w:rsidRPr="003471A4" w:rsidTr="002359EC">
        <w:tc>
          <w:tcPr>
            <w:tcW w:w="2376" w:type="dxa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DCT Delta GmbH</w:t>
            </w:r>
          </w:p>
        </w:tc>
        <w:tc>
          <w:tcPr>
            <w:tcW w:w="6269" w:type="dxa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ONH 12 51 BSF 15 230V DELTA Micro Fiber Node 1510nm</w:t>
            </w:r>
          </w:p>
        </w:tc>
      </w:tr>
      <w:tr w:rsidR="00BC67FB" w:rsidRPr="003471A4" w:rsidTr="002359EC">
        <w:trPr>
          <w:trHeight w:val="338"/>
        </w:trPr>
        <w:tc>
          <w:tcPr>
            <w:tcW w:w="2376" w:type="dxa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DCT Delta GmbH</w:t>
            </w:r>
          </w:p>
        </w:tc>
        <w:tc>
          <w:tcPr>
            <w:tcW w:w="6269" w:type="dxa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ONH 12 59 BSF 15 230V DELTA Micro Fiber Node 1590nm</w:t>
            </w:r>
          </w:p>
        </w:tc>
      </w:tr>
      <w:tr w:rsidR="00BC67FB" w:rsidRPr="003471A4" w:rsidTr="002359EC">
        <w:trPr>
          <w:trHeight w:val="338"/>
        </w:trPr>
        <w:tc>
          <w:tcPr>
            <w:tcW w:w="2376" w:type="dxa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DCT Delta GmbH</w:t>
            </w:r>
          </w:p>
        </w:tc>
        <w:tc>
          <w:tcPr>
            <w:tcW w:w="6269" w:type="dxa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 w:rsidRPr="003471A4">
              <w:rPr>
                <w:lang w:val="hu-HU"/>
              </w:rPr>
              <w:t>ONH 12 61 BSF 15 230V DELTA Micro Fiber Node 1610nm</w:t>
            </w:r>
          </w:p>
        </w:tc>
      </w:tr>
      <w:tr w:rsidR="00BC67FB" w:rsidRPr="003471A4" w:rsidTr="002359EC">
        <w:trPr>
          <w:trHeight w:val="338"/>
        </w:trPr>
        <w:tc>
          <w:tcPr>
            <w:tcW w:w="2376" w:type="dxa"/>
          </w:tcPr>
          <w:p w:rsidR="00BC67FB" w:rsidRPr="003471A4" w:rsidRDefault="00BC67FB" w:rsidP="00BC67FB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>
              <w:t xml:space="preserve">Hitron </w:t>
            </w:r>
          </w:p>
        </w:tc>
        <w:tc>
          <w:tcPr>
            <w:tcW w:w="6269" w:type="dxa"/>
          </w:tcPr>
          <w:p w:rsidR="00BC67FB" w:rsidRPr="003471A4" w:rsidRDefault="00BC67FB" w:rsidP="002359E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lang w:val="hu-HU"/>
              </w:rPr>
            </w:pPr>
            <w:r>
              <w:t>CGNV4 DOCSIS 3.0 kábelmodem</w:t>
            </w:r>
            <w:bookmarkStart w:id="1" w:name="_GoBack"/>
            <w:bookmarkEnd w:id="1"/>
          </w:p>
        </w:tc>
      </w:tr>
    </w:tbl>
    <w:p w:rsidR="00BC67FB" w:rsidRPr="003471A4" w:rsidRDefault="00BC67FB" w:rsidP="00BC67FB">
      <w:pPr>
        <w:spacing w:before="200"/>
        <w:rPr>
          <w:lang w:val="hu-HU"/>
        </w:rPr>
      </w:pPr>
      <w:r w:rsidRPr="003471A4">
        <w:rPr>
          <w:lang w:val="hu-HU"/>
        </w:rPr>
        <w:lastRenderedPageBreak/>
        <w:t>FTTH-RFoG Előfizetői Szakasz Teljes Átengedése esetén az átengedett előfizetői szakaszhoz bármely olyan berendezés csatlakoztatható, amely megfelel a jelen melléklet 2. pontjában meghatározott FTTH-RFoG hálózati követelményeknek.</w:t>
      </w:r>
    </w:p>
    <w:p w:rsidR="00BC67FB" w:rsidRPr="003471A4" w:rsidRDefault="00BC67FB" w:rsidP="00BC67FB">
      <w:pPr>
        <w:rPr>
          <w:lang w:val="hu-HU"/>
        </w:rPr>
      </w:pPr>
      <w:r w:rsidRPr="00D542D9">
        <w:rPr>
          <w:lang w:val="hu-HU"/>
        </w:rPr>
        <w:t xml:space="preserve">A mindenkori aktuális lista elérhető a Vodafone weboldalán a </w:t>
      </w:r>
      <w:hyperlink w:history="1">
        <w:r w:rsidRPr="00F05ED0">
          <w:rPr>
            <w:rStyle w:val="Hyperlink"/>
          </w:rPr>
          <w:t>https://www.</w:t>
        </w:r>
        <w:r w:rsidRPr="00F05ED0">
          <w:rPr>
            <w:rStyle w:val="Hyperlink"/>
            <w:lang w:val="hu-HU"/>
          </w:rPr>
          <w:t xml:space="preserve"> vodafone.hu/vodafonerol/partnerszolgaltatoknak</w:t>
        </w:r>
        <w:r w:rsidRPr="00F05ED0">
          <w:rPr>
            <w:rStyle w:val="Hyperlink"/>
          </w:rPr>
          <w:t>/</w:t>
        </w:r>
      </w:hyperlink>
      <w:r w:rsidRPr="00D542D9">
        <w:rPr>
          <w:lang w:val="hu-HU"/>
        </w:rPr>
        <w:t xml:space="preserve"> URL címen.</w:t>
      </w:r>
    </w:p>
    <w:p w:rsidR="00BC67FB" w:rsidRPr="003471A4" w:rsidRDefault="00BC67FB" w:rsidP="00BC67FB">
      <w:pPr>
        <w:autoSpaceDE w:val="0"/>
        <w:autoSpaceDN w:val="0"/>
        <w:adjustRightInd w:val="0"/>
        <w:rPr>
          <w:b/>
          <w:lang w:val="hu-HU"/>
        </w:rPr>
      </w:pPr>
      <w:r w:rsidRPr="003471A4">
        <w:rPr>
          <w:b/>
          <w:lang w:val="hu-HU"/>
        </w:rPr>
        <w:t>2. Berendezésekkel kapcsolatos követelmények, vizsgálati szempontok</w:t>
      </w:r>
    </w:p>
    <w:p w:rsidR="00BC67FB" w:rsidRPr="003471A4" w:rsidRDefault="00BC67FB" w:rsidP="00BC67FB">
      <w:pPr>
        <w:rPr>
          <w:lang w:val="hu-HU"/>
        </w:rPr>
      </w:pPr>
      <w:r w:rsidRPr="003471A4">
        <w:rPr>
          <w:lang w:val="hu-HU"/>
        </w:rPr>
        <w:t xml:space="preserve">A Jogosult Szolgáltató berendezéseinek vizsgálatával kapcsolatos általános rendelkezéseket a jelen </w:t>
      </w:r>
      <w:r>
        <w:rPr>
          <w:lang w:val="hu-HU"/>
        </w:rPr>
        <w:t>VOD</w:t>
      </w:r>
      <w:r w:rsidRPr="003471A4">
        <w:rPr>
          <w:lang w:val="hu-HU"/>
        </w:rPr>
        <w:t>RUO 14.1. pontja tartalmazza.</w:t>
      </w:r>
    </w:p>
    <w:p w:rsidR="00BC67FB" w:rsidRPr="003471A4" w:rsidRDefault="00BC67FB" w:rsidP="00BC67FB">
      <w:pPr>
        <w:autoSpaceDE w:val="0"/>
        <w:autoSpaceDN w:val="0"/>
        <w:adjustRightInd w:val="0"/>
        <w:rPr>
          <w:b/>
          <w:lang w:val="hu-HU"/>
        </w:rPr>
      </w:pPr>
      <w:r w:rsidRPr="003471A4">
        <w:rPr>
          <w:b/>
          <w:lang w:val="hu-HU"/>
        </w:rPr>
        <w:t>Általános követelmények:</w:t>
      </w:r>
    </w:p>
    <w:p w:rsidR="00BC67FB" w:rsidRPr="003471A4" w:rsidRDefault="00BC67FB" w:rsidP="00BC67FB">
      <w:pPr>
        <w:rPr>
          <w:lang w:val="hu-HU"/>
        </w:rPr>
      </w:pPr>
      <w:r w:rsidRPr="003471A4">
        <w:rPr>
          <w:lang w:val="hu-HU"/>
        </w:rPr>
        <w:t>A Berendezés alkalmassági vizsgálat elvégzéséhez a következők benyújtása szükséges:</w:t>
      </w:r>
    </w:p>
    <w:p w:rsidR="00BC67FB" w:rsidRPr="003471A4" w:rsidRDefault="00BC67FB" w:rsidP="00BC67FB">
      <w:pPr>
        <w:pStyle w:val="ListParagraph"/>
        <w:numPr>
          <w:ilvl w:val="0"/>
          <w:numId w:val="1"/>
        </w:numPr>
        <w:spacing w:line="288" w:lineRule="auto"/>
        <w:ind w:left="709"/>
        <w:contextualSpacing w:val="0"/>
        <w:jc w:val="both"/>
        <w:rPr>
          <w:rFonts w:ascii="Times New Roman" w:hAnsi="Times New Roman"/>
        </w:rPr>
      </w:pPr>
      <w:r w:rsidRPr="003471A4">
        <w:rPr>
          <w:rFonts w:ascii="Times New Roman" w:hAnsi="Times New Roman"/>
        </w:rPr>
        <w:t>Gyártó neve, eszköz típusa, használt szoftver verziószáma,</w:t>
      </w:r>
    </w:p>
    <w:p w:rsidR="00BC67FB" w:rsidRPr="003471A4" w:rsidRDefault="00BC67FB" w:rsidP="00BC67FB">
      <w:pPr>
        <w:pStyle w:val="ListParagraph"/>
        <w:numPr>
          <w:ilvl w:val="0"/>
          <w:numId w:val="1"/>
        </w:numPr>
        <w:spacing w:line="288" w:lineRule="auto"/>
        <w:ind w:left="709"/>
        <w:contextualSpacing w:val="0"/>
        <w:jc w:val="both"/>
        <w:rPr>
          <w:rFonts w:ascii="Times New Roman" w:hAnsi="Times New Roman"/>
        </w:rPr>
      </w:pPr>
      <w:r w:rsidRPr="003471A4">
        <w:rPr>
          <w:rFonts w:ascii="Times New Roman" w:hAnsi="Times New Roman"/>
        </w:rPr>
        <w:t>Gyártói megfelelőségi nyilatkozat,</w:t>
      </w:r>
    </w:p>
    <w:p w:rsidR="00BC67FB" w:rsidRPr="003471A4" w:rsidRDefault="00BC67FB" w:rsidP="00BC67FB">
      <w:pPr>
        <w:pStyle w:val="ListParagraph"/>
        <w:numPr>
          <w:ilvl w:val="0"/>
          <w:numId w:val="1"/>
        </w:numPr>
        <w:spacing w:line="288" w:lineRule="auto"/>
        <w:ind w:left="709"/>
        <w:contextualSpacing w:val="0"/>
        <w:jc w:val="both"/>
        <w:rPr>
          <w:rFonts w:ascii="Times New Roman" w:hAnsi="Times New Roman"/>
        </w:rPr>
      </w:pPr>
      <w:r w:rsidRPr="003471A4">
        <w:rPr>
          <w:rFonts w:ascii="Times New Roman" w:hAnsi="Times New Roman"/>
        </w:rPr>
        <w:t>Műszaki leírás és üzembe helyezési utasítás.</w:t>
      </w:r>
    </w:p>
    <w:p w:rsidR="00BC67FB" w:rsidRPr="003471A4" w:rsidRDefault="00BC67FB" w:rsidP="00BC67FB">
      <w:pPr>
        <w:rPr>
          <w:lang w:val="hu-HU"/>
        </w:rPr>
      </w:pPr>
      <w:r w:rsidRPr="003471A4">
        <w:rPr>
          <w:lang w:val="hu-HU"/>
        </w:rPr>
        <w:t>A vizsgálatra beadott berendezéseken adattáblákat szükséges elhelyezni, a következő információkkal:</w:t>
      </w:r>
    </w:p>
    <w:p w:rsidR="00BC67FB" w:rsidRPr="003471A4" w:rsidRDefault="00BC67FB" w:rsidP="00BC67FB">
      <w:pPr>
        <w:pStyle w:val="ListParagraph"/>
        <w:numPr>
          <w:ilvl w:val="0"/>
          <w:numId w:val="1"/>
        </w:numPr>
        <w:spacing w:line="288" w:lineRule="auto"/>
        <w:ind w:left="709"/>
        <w:contextualSpacing w:val="0"/>
        <w:jc w:val="both"/>
        <w:rPr>
          <w:rFonts w:ascii="Times New Roman" w:hAnsi="Times New Roman"/>
        </w:rPr>
      </w:pPr>
      <w:r w:rsidRPr="003471A4">
        <w:rPr>
          <w:rFonts w:ascii="Times New Roman" w:hAnsi="Times New Roman"/>
        </w:rPr>
        <w:t>Gyártó neve, eszköz típusa,</w:t>
      </w:r>
    </w:p>
    <w:p w:rsidR="00BC67FB" w:rsidRPr="003471A4" w:rsidRDefault="00BC67FB" w:rsidP="00BC67FB">
      <w:pPr>
        <w:pStyle w:val="ListParagraph"/>
        <w:numPr>
          <w:ilvl w:val="0"/>
          <w:numId w:val="1"/>
        </w:numPr>
        <w:spacing w:line="288" w:lineRule="auto"/>
        <w:ind w:left="709"/>
        <w:contextualSpacing w:val="0"/>
        <w:jc w:val="both"/>
        <w:rPr>
          <w:rFonts w:ascii="Times New Roman" w:hAnsi="Times New Roman"/>
        </w:rPr>
      </w:pPr>
      <w:r w:rsidRPr="003471A4">
        <w:rPr>
          <w:rFonts w:ascii="Times New Roman" w:hAnsi="Times New Roman"/>
        </w:rPr>
        <w:t>Gyártási száma,</w:t>
      </w:r>
    </w:p>
    <w:p w:rsidR="00BC67FB" w:rsidRPr="003471A4" w:rsidRDefault="00BC67FB" w:rsidP="00BC67FB">
      <w:pPr>
        <w:pStyle w:val="ListParagraph"/>
        <w:numPr>
          <w:ilvl w:val="0"/>
          <w:numId w:val="1"/>
        </w:numPr>
        <w:spacing w:line="288" w:lineRule="auto"/>
        <w:ind w:left="709"/>
        <w:contextualSpacing w:val="0"/>
        <w:jc w:val="both"/>
        <w:rPr>
          <w:rFonts w:ascii="Times New Roman" w:hAnsi="Times New Roman"/>
        </w:rPr>
      </w:pPr>
      <w:r w:rsidRPr="003471A4">
        <w:rPr>
          <w:rFonts w:ascii="Times New Roman" w:hAnsi="Times New Roman"/>
        </w:rPr>
        <w:t>Gyártás éve,</w:t>
      </w:r>
    </w:p>
    <w:p w:rsidR="00BC67FB" w:rsidRPr="003471A4" w:rsidRDefault="00BC67FB" w:rsidP="00BC67FB">
      <w:pPr>
        <w:pStyle w:val="ListParagraph"/>
        <w:numPr>
          <w:ilvl w:val="0"/>
          <w:numId w:val="1"/>
        </w:numPr>
        <w:spacing w:line="288" w:lineRule="auto"/>
        <w:ind w:left="709"/>
        <w:contextualSpacing w:val="0"/>
        <w:jc w:val="both"/>
        <w:rPr>
          <w:rFonts w:ascii="Times New Roman" w:hAnsi="Times New Roman"/>
        </w:rPr>
      </w:pPr>
      <w:r w:rsidRPr="003471A4">
        <w:rPr>
          <w:rFonts w:ascii="Times New Roman" w:hAnsi="Times New Roman"/>
        </w:rPr>
        <w:t>Igényelt tápfeszültség,</w:t>
      </w:r>
    </w:p>
    <w:p w:rsidR="00BC67FB" w:rsidRPr="003471A4" w:rsidRDefault="00BC67FB" w:rsidP="00BC67FB">
      <w:pPr>
        <w:pStyle w:val="ListParagraph"/>
        <w:numPr>
          <w:ilvl w:val="0"/>
          <w:numId w:val="1"/>
        </w:numPr>
        <w:spacing w:line="288" w:lineRule="auto"/>
        <w:ind w:left="709"/>
        <w:contextualSpacing w:val="0"/>
        <w:jc w:val="both"/>
        <w:rPr>
          <w:rFonts w:ascii="Times New Roman" w:hAnsi="Times New Roman"/>
        </w:rPr>
      </w:pPr>
      <w:r w:rsidRPr="003471A4">
        <w:rPr>
          <w:rFonts w:ascii="Times New Roman" w:hAnsi="Times New Roman"/>
        </w:rPr>
        <w:t>Érintésvédelmi besorolás,</w:t>
      </w:r>
    </w:p>
    <w:p w:rsidR="00BC67FB" w:rsidRPr="003471A4" w:rsidRDefault="00BC67FB" w:rsidP="00BC67FB">
      <w:pPr>
        <w:pStyle w:val="ListParagraph"/>
        <w:numPr>
          <w:ilvl w:val="0"/>
          <w:numId w:val="1"/>
        </w:numPr>
        <w:spacing w:line="288" w:lineRule="auto"/>
        <w:ind w:left="709"/>
        <w:contextualSpacing w:val="0"/>
        <w:jc w:val="both"/>
        <w:rPr>
          <w:rFonts w:ascii="Times New Roman" w:hAnsi="Times New Roman"/>
        </w:rPr>
      </w:pPr>
      <w:r w:rsidRPr="003471A4">
        <w:rPr>
          <w:rFonts w:ascii="Times New Roman" w:hAnsi="Times New Roman"/>
        </w:rPr>
        <w:t>CE jelölés,</w:t>
      </w:r>
    </w:p>
    <w:p w:rsidR="00BC67FB" w:rsidRPr="003471A4" w:rsidRDefault="00BC67FB" w:rsidP="00BC67FB">
      <w:pPr>
        <w:pStyle w:val="ListParagraph"/>
        <w:numPr>
          <w:ilvl w:val="0"/>
          <w:numId w:val="1"/>
        </w:numPr>
        <w:spacing w:line="288" w:lineRule="auto"/>
        <w:ind w:left="709"/>
        <w:contextualSpacing w:val="0"/>
        <w:jc w:val="both"/>
        <w:rPr>
          <w:rFonts w:ascii="Times New Roman" w:hAnsi="Times New Roman"/>
        </w:rPr>
      </w:pPr>
      <w:r w:rsidRPr="003471A4">
        <w:rPr>
          <w:rFonts w:ascii="Times New Roman" w:hAnsi="Times New Roman"/>
        </w:rPr>
        <w:t>Környezetvédelmi szempontú minősítés.</w:t>
      </w:r>
    </w:p>
    <w:p w:rsidR="00BC67FB" w:rsidRPr="003471A4" w:rsidRDefault="00BC67FB" w:rsidP="00BC67FB">
      <w:pPr>
        <w:rPr>
          <w:lang w:val="hu-HU"/>
        </w:rPr>
      </w:pPr>
      <w:r w:rsidRPr="003471A4">
        <w:rPr>
          <w:lang w:val="hu-HU"/>
        </w:rPr>
        <w:t>Helymegosztás esetén a Jogosult Szolgáltató által telepített berendezéseknek az alábbi csatlakozási követelményeknek kell megfelelnie:</w:t>
      </w:r>
    </w:p>
    <w:p w:rsidR="00BC67FB" w:rsidRPr="003471A4" w:rsidRDefault="00BC67FB" w:rsidP="00BC67FB">
      <w:pPr>
        <w:pStyle w:val="ListParagraph"/>
        <w:numPr>
          <w:ilvl w:val="0"/>
          <w:numId w:val="1"/>
        </w:numPr>
        <w:spacing w:line="288" w:lineRule="auto"/>
        <w:ind w:left="709"/>
        <w:contextualSpacing w:val="0"/>
        <w:jc w:val="both"/>
        <w:rPr>
          <w:rFonts w:ascii="Times New Roman" w:hAnsi="Times New Roman"/>
        </w:rPr>
      </w:pPr>
      <w:r w:rsidRPr="003471A4">
        <w:rPr>
          <w:rFonts w:ascii="Times New Roman" w:hAnsi="Times New Roman"/>
        </w:rPr>
        <w:t xml:space="preserve">A Jogosult által alkalmazott, a </w:t>
      </w:r>
      <w:r>
        <w:rPr>
          <w:rFonts w:ascii="Times New Roman" w:hAnsi="Times New Roman"/>
        </w:rPr>
        <w:t>Vodafone</w:t>
      </w:r>
      <w:r w:rsidRPr="003471A4">
        <w:rPr>
          <w:rFonts w:ascii="Times New Roman" w:hAnsi="Times New Roman"/>
        </w:rPr>
        <w:t xml:space="preserve"> előfizetői hálózatához csatlakoztatott, berendezések feleljenek meg a vonatkozó, telepítéskor hatályos szabványoknak valamint ITU ajánlásoknak.</w:t>
      </w:r>
    </w:p>
    <w:p w:rsidR="00BC67FB" w:rsidRPr="003471A4" w:rsidRDefault="00BC67FB" w:rsidP="00BC67FB">
      <w:pPr>
        <w:pStyle w:val="ListParagraph"/>
        <w:numPr>
          <w:ilvl w:val="0"/>
          <w:numId w:val="1"/>
        </w:numPr>
        <w:spacing w:line="288" w:lineRule="auto"/>
        <w:ind w:left="709"/>
        <w:contextualSpacing w:val="0"/>
        <w:jc w:val="both"/>
        <w:rPr>
          <w:rFonts w:ascii="Times New Roman" w:hAnsi="Times New Roman"/>
        </w:rPr>
      </w:pPr>
      <w:r w:rsidRPr="003471A4">
        <w:rPr>
          <w:rFonts w:ascii="Times New Roman" w:hAnsi="Times New Roman"/>
        </w:rPr>
        <w:t>Az EMC és biztonságtechnikai megfelelésről a berendezésnek a hatályos jogszabályok szerinti bizonylattal kell rendelkeznie.</w:t>
      </w:r>
    </w:p>
    <w:p w:rsidR="00BC67FB" w:rsidRPr="003471A4" w:rsidRDefault="00BC67FB" w:rsidP="00BC67FB">
      <w:pPr>
        <w:pStyle w:val="ListParagraph"/>
        <w:numPr>
          <w:ilvl w:val="0"/>
          <w:numId w:val="1"/>
        </w:numPr>
        <w:spacing w:line="288" w:lineRule="auto"/>
        <w:ind w:left="709"/>
        <w:contextualSpacing w:val="0"/>
        <w:jc w:val="both"/>
        <w:rPr>
          <w:rFonts w:ascii="Times New Roman" w:hAnsi="Times New Roman"/>
        </w:rPr>
      </w:pPr>
      <w:r w:rsidRPr="003471A4">
        <w:rPr>
          <w:rFonts w:ascii="Times New Roman" w:hAnsi="Times New Roman"/>
        </w:rPr>
        <w:t xml:space="preserve">A központba telepített, </w:t>
      </w:r>
      <w:r>
        <w:rPr>
          <w:rFonts w:ascii="Times New Roman" w:hAnsi="Times New Roman"/>
        </w:rPr>
        <w:t>Vodafone</w:t>
      </w:r>
      <w:r w:rsidRPr="003471A4">
        <w:rPr>
          <w:rFonts w:ascii="Times New Roman" w:hAnsi="Times New Roman"/>
        </w:rPr>
        <w:t xml:space="preserve"> által biztosított tápfeszültségről működtetett berendezéseknek meg kell felelniük az MSZ ETS 300 132 szabvány előírásainak.</w:t>
      </w:r>
    </w:p>
    <w:p w:rsidR="00BC67FB" w:rsidRPr="003471A4" w:rsidRDefault="00BC67FB" w:rsidP="00BC67FB">
      <w:pPr>
        <w:pStyle w:val="ListParagraph"/>
        <w:numPr>
          <w:ilvl w:val="0"/>
          <w:numId w:val="1"/>
        </w:numPr>
        <w:spacing w:line="288" w:lineRule="auto"/>
        <w:ind w:left="709"/>
        <w:contextualSpacing w:val="0"/>
        <w:jc w:val="both"/>
        <w:rPr>
          <w:rFonts w:ascii="Times New Roman" w:hAnsi="Times New Roman"/>
        </w:rPr>
      </w:pPr>
      <w:r w:rsidRPr="003471A4">
        <w:rPr>
          <w:rFonts w:ascii="Times New Roman" w:hAnsi="Times New Roman"/>
        </w:rPr>
        <w:t>Csak olyan kisfeszültségű villamos berendezés kerülhet telepítésre, amelyen a megfelelőség értékelési eljárást (IKIM 79/97. (XII. 31.)) elvégezték.</w:t>
      </w:r>
    </w:p>
    <w:p w:rsidR="00BC67FB" w:rsidRPr="003471A4" w:rsidRDefault="00BC67FB" w:rsidP="00BC67FB">
      <w:pPr>
        <w:rPr>
          <w:lang w:val="hu-HU"/>
        </w:rPr>
      </w:pPr>
      <w:r w:rsidRPr="003471A4">
        <w:rPr>
          <w:lang w:val="hu-HU"/>
        </w:rPr>
        <w:lastRenderedPageBreak/>
        <w:t>Kapcsolódó szabványok: ETS 300 001: 1999.: Csatlakozások a közcélú, kapcsolt távbeszélő hálózathoz (PSTN). A PSTN analóg előfizetői interfészéhez kapcsolódó berendezések általános műszaki követelményei.</w:t>
      </w:r>
    </w:p>
    <w:p w:rsidR="00BC67FB" w:rsidRPr="003471A4" w:rsidRDefault="00BC67FB" w:rsidP="00BC67FB">
      <w:pPr>
        <w:autoSpaceDE w:val="0"/>
        <w:autoSpaceDN w:val="0"/>
        <w:adjustRightInd w:val="0"/>
        <w:rPr>
          <w:b/>
          <w:lang w:val="hu-HU"/>
        </w:rPr>
      </w:pPr>
      <w:r w:rsidRPr="003471A4">
        <w:rPr>
          <w:b/>
          <w:lang w:val="hu-HU"/>
        </w:rPr>
        <w:t>Rézérpáras hálózati követelmények:</w:t>
      </w:r>
    </w:p>
    <w:p w:rsidR="00BC67FB" w:rsidRPr="003471A4" w:rsidRDefault="00BC67FB" w:rsidP="00BC67FB">
      <w:pPr>
        <w:rPr>
          <w:lang w:val="hu-HU"/>
        </w:rPr>
      </w:pPr>
      <w:r w:rsidRPr="003471A4">
        <w:rPr>
          <w:lang w:val="hu-HU"/>
        </w:rPr>
        <w:t xml:space="preserve">A </w:t>
      </w:r>
      <w:r>
        <w:rPr>
          <w:lang w:val="hu-HU"/>
        </w:rPr>
        <w:t>Vodafone</w:t>
      </w:r>
      <w:r w:rsidRPr="003471A4">
        <w:rPr>
          <w:lang w:val="hu-HU"/>
        </w:rPr>
        <w:t xml:space="preserve"> a túlfeszültség védelmet az érpáron az MSZ 17016 szabvány szerint biztosítja.</w:t>
      </w:r>
    </w:p>
    <w:p w:rsidR="00BC67FB" w:rsidRPr="003471A4" w:rsidRDefault="00BC67FB" w:rsidP="00BC67FB">
      <w:pPr>
        <w:rPr>
          <w:lang w:val="hu-HU"/>
        </w:rPr>
      </w:pPr>
      <w:r w:rsidRPr="003471A4">
        <w:rPr>
          <w:lang w:val="hu-HU"/>
        </w:rPr>
        <w:t>Amennyiben a Jogosult 60 VDC-nél (vagy ennek megfelelő AC-nél) nagyobb feszültségű távtáplálást alkalmaz, a túlfeszültség védelem az ő feladata.</w:t>
      </w:r>
    </w:p>
    <w:p w:rsidR="00BC67FB" w:rsidRPr="003471A4" w:rsidRDefault="00BC67FB" w:rsidP="00BC67FB">
      <w:pPr>
        <w:rPr>
          <w:lang w:val="hu-HU"/>
        </w:rPr>
      </w:pPr>
      <w:r w:rsidRPr="003471A4">
        <w:rPr>
          <w:lang w:val="hu-HU"/>
        </w:rPr>
        <w:t xml:space="preserve">Ha a Jogosult Berendezésének távtápláló feszültsége nagyobb, mint 120 VDC, akkor a távtápláló feszültség véletlen érintése következtében fellépő áramütés elkerülése érdekében csak olyan berendezés alkalmazható, amely kétlépcsős védelmi fokozatot tartalmaz. </w:t>
      </w:r>
    </w:p>
    <w:p w:rsidR="00BC67FB" w:rsidRPr="003471A4" w:rsidRDefault="00BC67FB" w:rsidP="00BC67FB">
      <w:pPr>
        <w:ind w:left="426"/>
        <w:rPr>
          <w:lang w:val="hu-HU"/>
        </w:rPr>
      </w:pPr>
      <w:r w:rsidRPr="003471A4">
        <w:rPr>
          <w:b/>
          <w:lang w:val="hu-HU"/>
        </w:rPr>
        <w:t>I.fokozat</w:t>
      </w:r>
      <w:r w:rsidRPr="003471A4">
        <w:rPr>
          <w:lang w:val="hu-HU"/>
        </w:rPr>
        <w:t xml:space="preserve">, amely azt biztosítja, hogy a vonalon folyó áram üzemi körülmények között ne lépje túl a 60 mA-t és az elsőtől független </w:t>
      </w:r>
    </w:p>
    <w:p w:rsidR="00BC67FB" w:rsidRPr="003471A4" w:rsidRDefault="00BC67FB" w:rsidP="00BC67FB">
      <w:pPr>
        <w:ind w:left="426"/>
        <w:rPr>
          <w:lang w:val="hu-HU"/>
        </w:rPr>
      </w:pPr>
      <w:r w:rsidRPr="003471A4">
        <w:rPr>
          <w:b/>
          <w:lang w:val="hu-HU"/>
        </w:rPr>
        <w:t>II.fokozat</w:t>
      </w:r>
      <w:r w:rsidRPr="003471A4">
        <w:rPr>
          <w:lang w:val="hu-HU"/>
        </w:rPr>
        <w:t>, amely 200 ms-on belül lekapcsolja a távtápláló feszültséget, ha a vonali áram eléri a max. 60mA+10% áram értéket.</w:t>
      </w:r>
    </w:p>
    <w:p w:rsidR="00BC67FB" w:rsidRPr="003471A4" w:rsidRDefault="00BC67FB" w:rsidP="00BC67FB">
      <w:pPr>
        <w:rPr>
          <w:lang w:val="hu-HU"/>
        </w:rPr>
      </w:pPr>
      <w:r w:rsidRPr="003471A4">
        <w:rPr>
          <w:lang w:val="hu-HU"/>
        </w:rPr>
        <w:t xml:space="preserve">Tekintettel arra a tényre, hogy a </w:t>
      </w:r>
      <w:r>
        <w:rPr>
          <w:lang w:val="hu-HU"/>
        </w:rPr>
        <w:t>Vodafone</w:t>
      </w:r>
      <w:r w:rsidRPr="003471A4">
        <w:rPr>
          <w:lang w:val="hu-HU"/>
        </w:rPr>
        <w:t xml:space="preserve"> biztosítja az üzemeltető- és karbantartó személyzetet, a Jogosultnak minden olyan változtatást, ami a biztonságtechnikát érinti, a </w:t>
      </w:r>
      <w:r>
        <w:rPr>
          <w:lang w:val="hu-HU"/>
        </w:rPr>
        <w:t>Vodafone</w:t>
      </w:r>
      <w:r w:rsidRPr="003471A4">
        <w:rPr>
          <w:lang w:val="hu-HU"/>
        </w:rPr>
        <w:t>-n</w:t>
      </w:r>
      <w:r>
        <w:rPr>
          <w:lang w:val="hu-HU"/>
        </w:rPr>
        <w:t>a</w:t>
      </w:r>
      <w:r w:rsidRPr="003471A4">
        <w:rPr>
          <w:lang w:val="hu-HU"/>
        </w:rPr>
        <w:t>k írásban kell tudomására hoznia.</w:t>
      </w:r>
    </w:p>
    <w:p w:rsidR="00BC67FB" w:rsidRPr="003471A4" w:rsidRDefault="00BC67FB" w:rsidP="00BC67FB">
      <w:pPr>
        <w:autoSpaceDE w:val="0"/>
        <w:autoSpaceDN w:val="0"/>
        <w:adjustRightInd w:val="0"/>
        <w:rPr>
          <w:b/>
          <w:lang w:val="hu-HU"/>
        </w:rPr>
      </w:pPr>
      <w:r w:rsidRPr="003471A4">
        <w:rPr>
          <w:b/>
          <w:lang w:val="hu-HU"/>
        </w:rPr>
        <w:t>FTTH-RFoG hálózati követelmények:</w:t>
      </w:r>
    </w:p>
    <w:p w:rsidR="00BC67FB" w:rsidRPr="003471A4" w:rsidRDefault="00BC67FB" w:rsidP="00BC67FB">
      <w:pPr>
        <w:rPr>
          <w:lang w:val="hu-HU"/>
        </w:rPr>
      </w:pPr>
      <w:r w:rsidRPr="003471A4">
        <w:rPr>
          <w:lang w:val="hu-HU"/>
        </w:rPr>
        <w:t xml:space="preserve">Optikai szálhoz csatlakozással rendelkező eszközök esetében teljesülniük kell a </w:t>
      </w:r>
      <w:r>
        <w:rPr>
          <w:lang w:val="hu-HU"/>
        </w:rPr>
        <w:t>Vodafone</w:t>
      </w:r>
      <w:r w:rsidRPr="003471A4">
        <w:rPr>
          <w:lang w:val="hu-HU"/>
        </w:rPr>
        <w:t xml:space="preserve"> hálózatában alkalmazott optikai szálak jellemzőinek megfelelő követelményeknek. Az ilyen eszközöknek meg kell felelniük az optikai monomódusú, egy szálon való működésre és a csatlakoztatásra vonatkozó előírásoknak.</w:t>
      </w:r>
    </w:p>
    <w:p w:rsidR="00BC67FB" w:rsidRPr="003471A4" w:rsidRDefault="00BC67FB" w:rsidP="00BC67FB">
      <w:pPr>
        <w:autoSpaceDE w:val="0"/>
        <w:autoSpaceDN w:val="0"/>
        <w:adjustRightInd w:val="0"/>
        <w:rPr>
          <w:b/>
          <w:lang w:val="hu-HU"/>
        </w:rPr>
      </w:pPr>
      <w:r w:rsidRPr="003471A4">
        <w:rPr>
          <w:b/>
          <w:lang w:val="hu-HU"/>
        </w:rPr>
        <w:t>Berendezés alkalmassági vizsgálat eredményei:</w:t>
      </w:r>
    </w:p>
    <w:p w:rsidR="00BC67FB" w:rsidRPr="003471A4" w:rsidRDefault="00BC67FB" w:rsidP="00BC67FB">
      <w:pPr>
        <w:pStyle w:val="ListParagraph"/>
        <w:numPr>
          <w:ilvl w:val="0"/>
          <w:numId w:val="1"/>
        </w:numPr>
        <w:spacing w:line="288" w:lineRule="auto"/>
        <w:ind w:left="709"/>
        <w:contextualSpacing w:val="0"/>
        <w:jc w:val="both"/>
        <w:rPr>
          <w:rFonts w:ascii="Times New Roman" w:hAnsi="Times New Roman"/>
        </w:rPr>
      </w:pPr>
      <w:r w:rsidRPr="003471A4">
        <w:rPr>
          <w:rFonts w:ascii="Times New Roman" w:hAnsi="Times New Roman"/>
          <w:b/>
        </w:rPr>
        <w:t>Megfelelő</w:t>
      </w:r>
      <w:r w:rsidRPr="003471A4">
        <w:rPr>
          <w:rFonts w:ascii="Times New Roman" w:hAnsi="Times New Roman"/>
        </w:rPr>
        <w:t xml:space="preserve">: a berendezés a </w:t>
      </w:r>
      <w:r>
        <w:rPr>
          <w:rFonts w:ascii="Times New Roman" w:hAnsi="Times New Roman"/>
        </w:rPr>
        <w:t>Vodafone</w:t>
      </w:r>
      <w:r w:rsidRPr="003471A4">
        <w:rPr>
          <w:rFonts w:ascii="Times New Roman" w:hAnsi="Times New Roman"/>
        </w:rPr>
        <w:t xml:space="preserve"> hálózatával összekapcsolható,</w:t>
      </w:r>
    </w:p>
    <w:p w:rsidR="00BC67FB" w:rsidRPr="003471A4" w:rsidRDefault="00BC67FB" w:rsidP="00BC67FB">
      <w:pPr>
        <w:pStyle w:val="ListParagraph"/>
        <w:numPr>
          <w:ilvl w:val="0"/>
          <w:numId w:val="1"/>
        </w:numPr>
        <w:spacing w:line="288" w:lineRule="auto"/>
        <w:ind w:left="709"/>
        <w:contextualSpacing w:val="0"/>
        <w:jc w:val="both"/>
        <w:rPr>
          <w:rFonts w:ascii="Times New Roman" w:hAnsi="Times New Roman"/>
        </w:rPr>
      </w:pPr>
      <w:r w:rsidRPr="003471A4">
        <w:rPr>
          <w:rFonts w:ascii="Times New Roman" w:hAnsi="Times New Roman"/>
          <w:b/>
        </w:rPr>
        <w:t>Korlátozással megfelelő</w:t>
      </w:r>
      <w:r w:rsidRPr="003471A4">
        <w:rPr>
          <w:rFonts w:ascii="Times New Roman" w:hAnsi="Times New Roman"/>
        </w:rPr>
        <w:t xml:space="preserve">: a berendezés a vizsgálat által megállapított korlátozással – például: nem megfelelőnek minősített funkciók/paraméterek használaton kívül helyezése -, a </w:t>
      </w:r>
      <w:r>
        <w:rPr>
          <w:rFonts w:ascii="Times New Roman" w:hAnsi="Times New Roman"/>
        </w:rPr>
        <w:t>Vodafone</w:t>
      </w:r>
      <w:r w:rsidRPr="003471A4">
        <w:rPr>
          <w:rFonts w:ascii="Times New Roman" w:hAnsi="Times New Roman"/>
        </w:rPr>
        <w:t xml:space="preserve"> hálózatával összekapcsolható,</w:t>
      </w:r>
    </w:p>
    <w:p w:rsidR="00C1165A" w:rsidRPr="007B71FB" w:rsidRDefault="00BC67FB" w:rsidP="00BC67FB">
      <w:pPr>
        <w:rPr>
          <w:lang w:val="hu-HU"/>
        </w:rPr>
      </w:pPr>
      <w:r w:rsidRPr="003471A4">
        <w:rPr>
          <w:b/>
          <w:lang w:val="hu-HU"/>
        </w:rPr>
        <w:t>Nem megfelelő</w:t>
      </w:r>
      <w:r w:rsidRPr="003471A4">
        <w:rPr>
          <w:lang w:val="hu-HU"/>
        </w:rPr>
        <w:t xml:space="preserve">: a berendezés a </w:t>
      </w:r>
      <w:r>
        <w:rPr>
          <w:lang w:val="hu-HU"/>
        </w:rPr>
        <w:t>Vodafone</w:t>
      </w:r>
      <w:r w:rsidRPr="003471A4">
        <w:rPr>
          <w:lang w:val="hu-HU"/>
        </w:rPr>
        <w:t xml:space="preserve"> hálózatával nem kapcsolható össze, amelyet </w:t>
      </w:r>
      <w:r>
        <w:rPr>
          <w:lang w:val="hu-HU"/>
        </w:rPr>
        <w:t>Vodafone</w:t>
      </w:r>
      <w:r w:rsidRPr="003471A4">
        <w:rPr>
          <w:lang w:val="hu-HU"/>
        </w:rPr>
        <w:t xml:space="preserve"> a vizsgálat eredményeiről készített dokumentumban részletesen kifejt.</w:t>
      </w:r>
    </w:p>
    <w:sectPr w:rsidR="00C1165A" w:rsidRPr="007B7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D5" w:rsidRDefault="00C004D5" w:rsidP="00BC67FB">
      <w:pPr>
        <w:spacing w:after="0" w:line="240" w:lineRule="auto"/>
      </w:pPr>
      <w:r>
        <w:separator/>
      </w:r>
    </w:p>
  </w:endnote>
  <w:endnote w:type="continuationSeparator" w:id="0">
    <w:p w:rsidR="00C004D5" w:rsidRDefault="00C004D5" w:rsidP="00B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FB" w:rsidRDefault="00BC6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FB" w:rsidRDefault="00BC67FB">
    <w:pPr>
      <w:pStyle w:val="Footer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10484a7f8bbd380d036454c3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67FB" w:rsidRPr="00BC67FB" w:rsidRDefault="00BC67FB" w:rsidP="00BC67FB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BC67FB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0484a7f8bbd380d036454c3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" o:allowincell="f" filled="f" stroked="f" strokeweight=".5pt">
              <v:fill o:detectmouseclick="t"/>
              <v:textbox inset="20pt,0,,0">
                <w:txbxContent>
                  <w:p w:rsidR="00BC67FB" w:rsidRPr="00BC67FB" w:rsidRDefault="00BC67FB" w:rsidP="00BC67FB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BC67FB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FB" w:rsidRDefault="00BC6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D5" w:rsidRDefault="00C004D5" w:rsidP="00BC67FB">
      <w:pPr>
        <w:spacing w:after="0" w:line="240" w:lineRule="auto"/>
      </w:pPr>
      <w:r>
        <w:separator/>
      </w:r>
    </w:p>
  </w:footnote>
  <w:footnote w:type="continuationSeparator" w:id="0">
    <w:p w:rsidR="00C004D5" w:rsidRDefault="00C004D5" w:rsidP="00BC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FB" w:rsidRDefault="00BC6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FB" w:rsidRDefault="00BC6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FB" w:rsidRDefault="00BC6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4736"/>
    <w:multiLevelType w:val="hybridMultilevel"/>
    <w:tmpl w:val="EFE49AB4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17"/>
    <w:rsid w:val="007B71FB"/>
    <w:rsid w:val="00BC67FB"/>
    <w:rsid w:val="00C004D5"/>
    <w:rsid w:val="00C1165A"/>
    <w:rsid w:val="00D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9B2B2"/>
  <w15:chartTrackingRefBased/>
  <w15:docId w15:val="{76286AB1-ED41-46D7-B28A-BD70CAFE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1FB"/>
    <w:pPr>
      <w:spacing w:after="200" w:line="288" w:lineRule="auto"/>
      <w:jc w:val="both"/>
    </w:pPr>
    <w:rPr>
      <w:rFonts w:ascii="Times New Roman" w:eastAsia="Times New Roman" w:hAnsi="Times New Roman" w:cs="Times New Roman"/>
      <w:szCs w:val="20"/>
      <w:lang w:val="en-GB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B71FB"/>
    <w:pPr>
      <w:spacing w:line="276" w:lineRule="auto"/>
      <w:ind w:left="720"/>
      <w:contextualSpacing/>
      <w:jc w:val="left"/>
    </w:pPr>
    <w:rPr>
      <w:rFonts w:ascii="Calibri" w:eastAsia="Calibri" w:hAnsi="Calibri"/>
      <w:szCs w:val="22"/>
      <w:lang w:val="hu-HU" w:eastAsia="en-US"/>
    </w:rPr>
  </w:style>
  <w:style w:type="character" w:customStyle="1" w:styleId="ListParagraphChar">
    <w:name w:val="List Paragraph Char"/>
    <w:link w:val="ListParagraph"/>
    <w:uiPriority w:val="34"/>
    <w:rsid w:val="007B71FB"/>
    <w:rPr>
      <w:rFonts w:ascii="Calibri" w:eastAsia="Calibri" w:hAnsi="Calibri" w:cs="Times New Roman"/>
    </w:rPr>
  </w:style>
  <w:style w:type="character" w:styleId="Hyperlink">
    <w:name w:val="Hyperlink"/>
    <w:uiPriority w:val="99"/>
    <w:rsid w:val="00BC67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7FB"/>
    <w:rPr>
      <w:rFonts w:ascii="Times New Roman" w:eastAsia="Times New Roman" w:hAnsi="Times New Roman" w:cs="Times New Roman"/>
      <w:szCs w:val="20"/>
      <w:lang w:val="en-GB" w:eastAsia="hu-HU"/>
    </w:rPr>
  </w:style>
  <w:style w:type="paragraph" w:styleId="Footer">
    <w:name w:val="footer"/>
    <w:basedOn w:val="Normal"/>
    <w:link w:val="FooterChar"/>
    <w:uiPriority w:val="99"/>
    <w:unhideWhenUsed/>
    <w:rsid w:val="00BC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7FB"/>
    <w:rPr>
      <w:rFonts w:ascii="Times New Roman" w:eastAsia="Times New Roman" w:hAnsi="Times New Roman" w:cs="Times New Roman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5032</Characters>
  <Application>Microsoft Office Word</Application>
  <DocSecurity>0</DocSecurity>
  <Lines>41</Lines>
  <Paragraphs>11</Paragraphs>
  <ScaleCrop>false</ScaleCrop>
  <Company>LGI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Nagy, Peter Ferenc</dc:creator>
  <cp:keywords/>
  <dc:description/>
  <cp:lastModifiedBy>Nagy, Peter Ferenc, Vodafone Hungary</cp:lastModifiedBy>
  <cp:revision>3</cp:revision>
  <dcterms:created xsi:type="dcterms:W3CDTF">2019-05-27T07:18:00Z</dcterms:created>
  <dcterms:modified xsi:type="dcterms:W3CDTF">2020-08-14T12:29:00Z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Peter-Ferenc.Nagy@vodafone.com</vt:lpwstr>
  </property>
  <property fmtid="{D5CDD505-2E9C-101B-9397-08002B2CF9AE}" pid="5" name="MSIP_Label_0359f705-2ba0-454b-9cfc-6ce5bcaac040_SetDate">
    <vt:lpwstr>2020-08-14T12:29:59.1149521Z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